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CEFB" w14:textId="77777777" w:rsidR="006E4692" w:rsidRDefault="00A12DA4">
      <w:r w:rsidRPr="0032269C">
        <w:rPr>
          <w:b/>
        </w:rPr>
        <w:t xml:space="preserve">Why does the </w:t>
      </w:r>
      <w:r w:rsidR="00DB3161" w:rsidRPr="0032269C">
        <w:rPr>
          <w:b/>
        </w:rPr>
        <w:t>guidance</w:t>
      </w:r>
      <w:r w:rsidRPr="0032269C">
        <w:rPr>
          <w:b/>
        </w:rPr>
        <w:t xml:space="preserve"> </w:t>
      </w:r>
      <w:r w:rsidR="00DB3161" w:rsidRPr="0032269C">
        <w:rPr>
          <w:b/>
        </w:rPr>
        <w:t>of</w:t>
      </w:r>
      <w:r w:rsidRPr="0032269C">
        <w:rPr>
          <w:b/>
        </w:rPr>
        <w:t xml:space="preserve"> 4% Rule differ so much from </w:t>
      </w:r>
      <w:proofErr w:type="spellStart"/>
      <w:r w:rsidRPr="0032269C">
        <w:rPr>
          <w:b/>
        </w:rPr>
        <w:t>FIRECalc</w:t>
      </w:r>
      <w:proofErr w:type="spellEnd"/>
      <w:r w:rsidRPr="0032269C">
        <w:rPr>
          <w:b/>
        </w:rPr>
        <w:t xml:space="preserve"> and my spreadsheet?</w:t>
      </w:r>
      <w:r>
        <w:t xml:space="preserve"> </w:t>
      </w:r>
      <w:r w:rsidR="00F555CA">
        <w:t>I can’t recreate any of the conclusions from the Rule (</w:t>
      </w:r>
      <w:r w:rsidR="00DB3161">
        <w:t>stated s</w:t>
      </w:r>
      <w:r w:rsidR="00F555CA">
        <w:t xml:space="preserve">pending </w:t>
      </w:r>
      <w:r w:rsidR="00DB3161">
        <w:t>r</w:t>
      </w:r>
      <w:r w:rsidR="00F555CA">
        <w:t xml:space="preserve">ate and </w:t>
      </w:r>
      <w:r w:rsidR="00DB3161">
        <w:t>its</w:t>
      </w:r>
      <w:r w:rsidR="00F555CA">
        <w:t xml:space="preserve"> years of no chance for depleting) in </w:t>
      </w:r>
      <w:proofErr w:type="spellStart"/>
      <w:r w:rsidR="00F555CA">
        <w:t>FIRECalc</w:t>
      </w:r>
      <w:proofErr w:type="spellEnd"/>
      <w:r w:rsidR="00F555CA">
        <w:t xml:space="preserve"> or my spreadsheet. Why?</w:t>
      </w:r>
      <w:r>
        <w:t xml:space="preserve"> </w:t>
      </w:r>
    </w:p>
    <w:p w14:paraId="26833B57" w14:textId="77777777" w:rsidR="00A12DA4" w:rsidRDefault="00A12DA4"/>
    <w:p w14:paraId="13884F60" w14:textId="77777777" w:rsidR="00A12DA4" w:rsidRDefault="00A12DA4">
      <w:r>
        <w:t>Here is what I suspect:</w:t>
      </w:r>
    </w:p>
    <w:p w14:paraId="6F59D663" w14:textId="77777777" w:rsidR="00A12DA4" w:rsidRDefault="00A12DA4"/>
    <w:p w14:paraId="64827CDD" w14:textId="77777777" w:rsidR="00A12DA4" w:rsidRDefault="00A12DA4">
      <w:r w:rsidRPr="00C034E3">
        <w:rPr>
          <w:b/>
        </w:rPr>
        <w:t>1. You can get too cute with the choice of investment Mix (the mix of types of stocks or types of bonds.)</w:t>
      </w:r>
      <w:r>
        <w:t xml:space="preserve"> This is in line with the thoughts of the author of </w:t>
      </w:r>
      <w:proofErr w:type="spellStart"/>
      <w:r>
        <w:t>FIRECalc</w:t>
      </w:r>
      <w:proofErr w:type="spellEnd"/>
      <w:r>
        <w:t>: “… don’t fall into the trap of measuring something with a micrometer when you’ll be cutting with an axe.”</w:t>
      </w:r>
    </w:p>
    <w:p w14:paraId="7CFD0F83" w14:textId="77777777" w:rsidR="00A12DA4" w:rsidRDefault="00A12DA4"/>
    <w:p w14:paraId="1348FDA4" w14:textId="77777777" w:rsidR="00A12DA4" w:rsidRDefault="00A12DA4">
      <w:r>
        <w:t xml:space="preserve">The </w:t>
      </w:r>
      <w:r w:rsidR="00DB3161">
        <w:t xml:space="preserve">4% </w:t>
      </w:r>
      <w:r w:rsidR="00F555CA">
        <w:t xml:space="preserve">Rule (if you follow the details) is for an </w:t>
      </w:r>
      <w:r>
        <w:t xml:space="preserve">investment mix </w:t>
      </w:r>
      <w:r w:rsidR="00F555CA">
        <w:t>that</w:t>
      </w:r>
      <w:r w:rsidR="000C0415">
        <w:t xml:space="preserve">, in my opinion, </w:t>
      </w:r>
      <w:r w:rsidR="00F555CA">
        <w:t xml:space="preserve">gets too cute by unrealistically </w:t>
      </w:r>
      <w:r w:rsidR="000C0415">
        <w:t>overweighting</w:t>
      </w:r>
      <w:r w:rsidR="00F555CA">
        <w:t xml:space="preserve"> certain kinds of stocks and bonds</w:t>
      </w:r>
      <w:r>
        <w:t>.</w:t>
      </w:r>
      <w:r w:rsidR="000C0415">
        <w:t xml:space="preserve"> </w:t>
      </w:r>
      <w:r>
        <w:t xml:space="preserve">For example, the stock mix in the 4% Rule </w:t>
      </w:r>
      <w:r w:rsidR="00F555CA">
        <w:t>works out to</w:t>
      </w:r>
      <w:r>
        <w:t xml:space="preserve"> 65% Larger Company stocks and 35% Smaller Company</w:t>
      </w:r>
      <w:r w:rsidR="005E15C3">
        <w:t xml:space="preserve"> stocks</w:t>
      </w:r>
      <w:r>
        <w:t xml:space="preserve">. </w:t>
      </w:r>
      <w:r w:rsidR="00F555CA">
        <w:t>T</w:t>
      </w:r>
      <w:r>
        <w:t xml:space="preserve">heir </w:t>
      </w:r>
      <w:r w:rsidR="00C034E3">
        <w:t xml:space="preserve">true </w:t>
      </w:r>
      <w:r>
        <w:t xml:space="preserve">weight in the market </w:t>
      </w:r>
      <w:r w:rsidR="00F555CA">
        <w:t xml:space="preserve">is </w:t>
      </w:r>
      <w:r>
        <w:t>80% and 20%</w:t>
      </w:r>
      <w:r w:rsidR="00F555CA">
        <w:t>. So the Rule uses a</w:t>
      </w:r>
      <w:r>
        <w:t xml:space="preserve"> big overw</w:t>
      </w:r>
      <w:bookmarkStart w:id="0" w:name="_GoBack"/>
      <w:bookmarkEnd w:id="0"/>
      <w:r>
        <w:t>eight for Smaller Company stocks.</w:t>
      </w:r>
    </w:p>
    <w:p w14:paraId="72374987" w14:textId="77777777" w:rsidR="00A12DA4" w:rsidRDefault="00A12DA4"/>
    <w:p w14:paraId="4E0CAEC9" w14:textId="26450AE0" w:rsidR="00C034E3" w:rsidRDefault="00FF5ED3">
      <w:r>
        <w:t>Overweighting</w:t>
      </w:r>
      <w:r w:rsidR="00F555CA">
        <w:t xml:space="preserve"> </w:t>
      </w:r>
      <w:r w:rsidR="00C034E3">
        <w:t xml:space="preserve">Smaller Company stocks </w:t>
      </w:r>
      <w:r w:rsidR="00F555CA">
        <w:t>emphasize</w:t>
      </w:r>
      <w:r w:rsidR="00213B8E">
        <w:t>s</w:t>
      </w:r>
      <w:r w:rsidR="00F555CA">
        <w:t xml:space="preserve"> their </w:t>
      </w:r>
      <w:r w:rsidR="00C034E3">
        <w:t xml:space="preserve">meteoric rise in the period of </w:t>
      </w:r>
      <w:r w:rsidR="00213B8E">
        <w:t>many of</w:t>
      </w:r>
      <w:r w:rsidR="00C034E3">
        <w:t xml:space="preserve"> the horrible sequences of return (those starting in the </w:t>
      </w:r>
      <w:r>
        <w:t>mid-</w:t>
      </w:r>
      <w:r w:rsidR="00C034E3">
        <w:t>1960s.)</w:t>
      </w:r>
      <w:r w:rsidR="00A12DA4">
        <w:t xml:space="preserve"> </w:t>
      </w:r>
      <w:r w:rsidR="005E15C3">
        <w:t xml:space="preserve">The </w:t>
      </w:r>
      <w:r w:rsidR="00213B8E">
        <w:t xml:space="preserve">meteoric rise </w:t>
      </w:r>
      <w:r w:rsidR="00F555CA">
        <w:t xml:space="preserve">for Smaller Company stocks </w:t>
      </w:r>
      <w:r w:rsidR="00213B8E">
        <w:t xml:space="preserve">began </w:t>
      </w:r>
      <w:r w:rsidR="005E15C3">
        <w:t>in 1975</w:t>
      </w:r>
      <w:r w:rsidR="00213B8E">
        <w:t>; an amount then</w:t>
      </w:r>
      <w:r w:rsidR="00F555CA">
        <w:t xml:space="preserve"> </w:t>
      </w:r>
      <w:r w:rsidR="00213B8E">
        <w:t xml:space="preserve">compounded 7.8-fold </w:t>
      </w:r>
      <w:r w:rsidR="005E15C3">
        <w:t xml:space="preserve">over the next nine years. </w:t>
      </w:r>
      <w:r w:rsidR="00F555CA">
        <w:t>The o</w:t>
      </w:r>
      <w:r w:rsidR="005E15C3">
        <w:t>verweighting add</w:t>
      </w:r>
      <w:r w:rsidR="00F555CA">
        <w:t>s</w:t>
      </w:r>
      <w:r w:rsidR="005E15C3">
        <w:t xml:space="preserve"> more years for no chance of depletion</w:t>
      </w:r>
      <w:r w:rsidR="00A12DA4">
        <w:t xml:space="preserve">. </w:t>
      </w:r>
      <w:r w:rsidR="005E15C3">
        <w:t xml:space="preserve">This March 18, 2018 post addresses the issue of </w:t>
      </w:r>
      <w:r w:rsidR="00213B8E">
        <w:t>whether it is wise to overweight</w:t>
      </w:r>
      <w:r w:rsidR="005E15C3">
        <w:t xml:space="preserve"> smaller company stocks: </w:t>
      </w:r>
      <w:hyperlink r:id="rId5" w:history="1">
        <w:r w:rsidR="005E15C3" w:rsidRPr="00684E24">
          <w:rPr>
            <w:rStyle w:val="Hyperlink"/>
          </w:rPr>
          <w:t>http://www.nesteggcare.com/total-market-stocks-rath</w:t>
        </w:r>
        <w:r w:rsidR="005E15C3" w:rsidRPr="00684E24">
          <w:rPr>
            <w:rStyle w:val="Hyperlink"/>
          </w:rPr>
          <w:t>e</w:t>
        </w:r>
        <w:r w:rsidR="005E15C3" w:rsidRPr="00684E24">
          <w:rPr>
            <w:rStyle w:val="Hyperlink"/>
          </w:rPr>
          <w:t>r-just-sp-500-stocks/</w:t>
        </w:r>
      </w:hyperlink>
    </w:p>
    <w:p w14:paraId="579A40D7" w14:textId="77777777" w:rsidR="000C0415" w:rsidRDefault="000C0415"/>
    <w:p w14:paraId="53B6608E" w14:textId="440B3F1C" w:rsidR="000C0415" w:rsidRDefault="00213B8E">
      <w:r>
        <w:t>If you hunt hard, t</w:t>
      </w:r>
      <w:r w:rsidR="00F555CA">
        <w:t xml:space="preserve">his same effect </w:t>
      </w:r>
      <w:r>
        <w:t>occurs if you hunt and overweight a specific kind of bonds</w:t>
      </w:r>
      <w:r w:rsidR="00F555CA">
        <w:t>.</w:t>
      </w:r>
      <w:r w:rsidR="000C0415">
        <w:t xml:space="preserve"> The 4% Rule solely uses US Government Intermediate bonds; I find th</w:t>
      </w:r>
      <w:r>
        <w:t>ose returns are</w:t>
      </w:r>
      <w:r w:rsidR="000C0415">
        <w:t xml:space="preserve"> only available from the </w:t>
      </w:r>
      <w:r w:rsidR="005E15C3">
        <w:t>one data</w:t>
      </w:r>
      <w:r w:rsidR="000C0415">
        <w:t xml:space="preserve"> source. The other two publicly available sources use a more general definition of Bond returns.</w:t>
      </w:r>
      <w:r w:rsidR="005E15C3">
        <w:t xml:space="preserve"> No RWC </w:t>
      </w:r>
      <w:r w:rsidR="00F555CA">
        <w:t xml:space="preserve">I find </w:t>
      </w:r>
      <w:r w:rsidR="005E15C3">
        <w:t>builds its sequences of returns using this narrow focus for bonds.</w:t>
      </w:r>
    </w:p>
    <w:p w14:paraId="16A3095F" w14:textId="77777777" w:rsidR="000C0415" w:rsidRDefault="000C0415"/>
    <w:p w14:paraId="07AB3691" w14:textId="77777777" w:rsidR="00A12DA4" w:rsidRDefault="00A12DA4">
      <w:r w:rsidRPr="000C0415">
        <w:rPr>
          <w:b/>
        </w:rPr>
        <w:t>2. You can ignore Investing Cost.</w:t>
      </w:r>
      <w:r>
        <w:t xml:space="preserve"> </w:t>
      </w:r>
      <w:proofErr w:type="spellStart"/>
      <w:r>
        <w:t>FIRECalc</w:t>
      </w:r>
      <w:proofErr w:type="spellEnd"/>
      <w:r>
        <w:t xml:space="preserve"> is the only </w:t>
      </w:r>
      <w:r w:rsidR="00DB3161">
        <w:t xml:space="preserve">publicly available </w:t>
      </w:r>
      <w:r>
        <w:t xml:space="preserve">Retirement Withdrawal Calculator (RWC) that has an explicit </w:t>
      </w:r>
      <w:r w:rsidR="00F555CA">
        <w:t xml:space="preserve">assumption for </w:t>
      </w:r>
      <w:r>
        <w:t xml:space="preserve">Investing Cost. And it allows you to change </w:t>
      </w:r>
      <w:r w:rsidR="00F555CA">
        <w:t>its</w:t>
      </w:r>
      <w:r>
        <w:t xml:space="preserve"> default. Most all other RWCs totally ignore Investing Cost. Ignoring Investing Cost will add some time to the time before one reaches </w:t>
      </w:r>
      <w:r w:rsidR="005E15C3">
        <w:t>the point of depletion. I suspect the 4% Rule ignores Investing Cost, since there is no statement on it’s effect on the resulting conclusions.</w:t>
      </w:r>
    </w:p>
    <w:p w14:paraId="4E58FCDE" w14:textId="77777777" w:rsidR="005E15C3" w:rsidRDefault="005E15C3"/>
    <w:p w14:paraId="46E9A039" w14:textId="031F053A" w:rsidR="00A12DA4" w:rsidRDefault="005E15C3">
      <w:r w:rsidRPr="001A4106">
        <w:rPr>
          <w:b/>
        </w:rPr>
        <w:t>3. You can get a bit confused on the math.</w:t>
      </w:r>
      <w:r>
        <w:t xml:space="preserve"> A simple, but illogical change to my spreadsheet </w:t>
      </w:r>
      <w:r w:rsidR="001A4106">
        <w:t>can add</w:t>
      </w:r>
      <w:r>
        <w:t xml:space="preserve"> more years of no chance of depletion</w:t>
      </w:r>
      <w:r w:rsidR="001A4106">
        <w:t>:</w:t>
      </w:r>
      <w:r>
        <w:t xml:space="preserve"> take the withdrawal for spending at the END of a year rather than at the START of the year.</w:t>
      </w:r>
      <w:r w:rsidR="001A4106">
        <w:t xml:space="preserve"> All horrible sequences have </w:t>
      </w:r>
      <w:r w:rsidR="007F3107">
        <w:t xml:space="preserve">very bad starts but </w:t>
      </w:r>
      <w:r w:rsidR="001A4106">
        <w:t>improv</w:t>
      </w:r>
      <w:r w:rsidR="007F3107">
        <w:t>e</w:t>
      </w:r>
      <w:r w:rsidR="001A4106">
        <w:t xml:space="preserve"> returns over time. Taking the withdrawal at the end of the year magnifies the </w:t>
      </w:r>
      <w:r w:rsidR="00DB3161">
        <w:t xml:space="preserve">pattern of </w:t>
      </w:r>
      <w:r w:rsidR="001A4106">
        <w:t>good returns</w:t>
      </w:r>
      <w:r w:rsidR="00DB3161">
        <w:t xml:space="preserve"> in later years</w:t>
      </w:r>
      <w:r w:rsidR="001A4106">
        <w:t xml:space="preserve"> and </w:t>
      </w:r>
      <w:r w:rsidR="007F3107">
        <w:t>can add</w:t>
      </w:r>
      <w:r w:rsidR="001A4106">
        <w:t xml:space="preserve"> years to the result. </w:t>
      </w:r>
    </w:p>
    <w:p w14:paraId="0BB480CE" w14:textId="77777777" w:rsidR="00A12DA4" w:rsidRDefault="00A12DA4"/>
    <w:sectPr w:rsidR="00A12DA4" w:rsidSect="00880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4"/>
    <w:rsid w:val="000C0415"/>
    <w:rsid w:val="001A4106"/>
    <w:rsid w:val="00213B8E"/>
    <w:rsid w:val="0032269C"/>
    <w:rsid w:val="0035479E"/>
    <w:rsid w:val="005E15C3"/>
    <w:rsid w:val="006E4692"/>
    <w:rsid w:val="007F3107"/>
    <w:rsid w:val="0088006E"/>
    <w:rsid w:val="00A12DA4"/>
    <w:rsid w:val="00C034E3"/>
    <w:rsid w:val="00DB3161"/>
    <w:rsid w:val="00F555C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F4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steggcare.com/total-market-stocks-rather-just-sp-500-stock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424</Words>
  <Characters>2422</Characters>
  <Application>Microsoft Macintosh Word</Application>
  <DocSecurity>0</DocSecurity>
  <Lines>20</Lines>
  <Paragraphs>5</Paragraphs>
  <ScaleCrop>false</ScaleCrop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Canfield</dc:creator>
  <cp:keywords/>
  <dc:description/>
  <cp:lastModifiedBy>Thomas Canfield</cp:lastModifiedBy>
  <cp:revision>5</cp:revision>
  <cp:lastPrinted>2018-08-01T18:21:00Z</cp:lastPrinted>
  <dcterms:created xsi:type="dcterms:W3CDTF">2018-08-01T11:54:00Z</dcterms:created>
  <dcterms:modified xsi:type="dcterms:W3CDTF">2018-08-01T21:27:00Z</dcterms:modified>
</cp:coreProperties>
</file>